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12.01.2024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30 декабря 2011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1786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 порядке ведения делопроизводства по обращениям граждан и юридических лиц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7 октября 2015 г. № 836 (Национальный правовой Интернет-портал Республики Беларусь, 13.10.2015, 5/41135)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13 октября 2017 г. № 773 (Национальный правовой Интернет-портал Республики Беларусь, 19.10.2017, 5/44307)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19 декабря 2022 г. № 877 (Национальный правовой Интернет-портал Республики Беларусь, 22.12.2022, 5/51118)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исполнение пункта 2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Положение о порядке ведения делопроизводства по обращениям граждан и юридических лиц (прилагается).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Признать утратившими силу: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Настоящее постановление вступает в силу с 22 января 2012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М.Мясникович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30.12.2011 № 1786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ПОЛОЖЕНИЕ</w:t>
      </w:r>
      <w:br/>
      <w:r>
        <w:rPr>
          <w:sz w:val="24"/>
          <w:szCs w:val="24"/>
          <w:b/>
          <w:bCs/>
        </w:rPr>
        <w:t xml:space="preserve">о порядке ведения делопроизводства по обращениям граждан и юридических лиц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 настоящем Положении применяются термины в значениях, определенных в статье 1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 обращениям граждан, внесенным в книгу замечаний и предложений, в организациях, у индивидуального предпринимателя ведется централизованно.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 обращениям граждан и юридических лиц ведется централизованно или децентрализованно.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Регистрационно-контрольная форма регистрации обращений граждан и юридических лиц содержит реквизиты согласно приложению.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 Ответы на обращения заявителей даются в сроки, установленные в статье 17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Письменные уведомления направляются заявителям в сроки, установленные в статьях 10, 15 и 17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рассмотрения вопросов, изложенных гражданином в книге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статье 18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32.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073" w:type="dxa"/>
        <w:gridCol w:w="1927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073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927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Положению о порядке ведения делопроизводства по обращениям граждан и юридических лиц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center"/>
        <w:spacing w:before="0" w:after="240"/>
      </w:pPr>
      <w:r>
        <w:rPr>
          <w:sz w:val="24"/>
          <w:szCs w:val="24"/>
          <w:b/>
          <w:bCs/>
        </w:rPr>
        <w:t xml:space="preserve">Реквизиты регистрационно-контрольной формы регистрации</w:t>
      </w:r>
      <w:br/>
      <w:r>
        <w:rPr>
          <w:sz w:val="24"/>
          <w:szCs w:val="24"/>
          <w:b/>
          <w:bCs/>
        </w:rPr>
        <w:t xml:space="preserve">обращений граждан и юридических лиц</w:t>
      </w:r>
    </w:p>
    <w:p>
      <w:pPr>
        <w:jc w:val="right"/>
        <w:ind w:left="0" w:right="0" w:firstLine="0"/>
        <w:spacing w:after="60"/>
      </w:pPr>
      <w:r>
        <w:rPr>
          <w:sz w:val="24"/>
          <w:szCs w:val="24"/>
        </w:rPr>
        <w:t xml:space="preserve">Регистрационный индекс № 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 либо инициалы гражданина 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Наименование и место нахождения юридического лица, адрес электронной почты, контактный телефон 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Форма подачи обращения 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Дата поступления обращения 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Количество листов обращения 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Количество листов приложений 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Даты, индексы* повторных обращений 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Корреспондент, дата и индекс сопроводительного письма 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Тематика 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Содержание 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Резолюция 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Исполнитель ___________________________ Срок исполнения 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Документ направлен на исполнение 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Дата направления _________ Срок исполнения ___________ Дата исполнения 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Ход рассмотрения 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Отметка о выдаче предписания и его исполнении 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Результат рассмотрения обращения 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Дата ответа (уведомления) заявителю ____________________ № 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Отметка об объявлении ответа заявителю в ходе личного приема 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Отметка о снятии с контроля 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Документ подшит в дело № 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*Проставляются при присвоении повторному обращению очередного регистрационного индекса.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2024-01-12T15:20:39+03:00</dcterms:created>
  <dcterms:modified xsi:type="dcterms:W3CDTF">2024-01-12T15:20:39+03:00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