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D" w:rsidRPr="00DB7C5D" w:rsidRDefault="00DB7C5D" w:rsidP="00DB7C5D">
      <w:pPr>
        <w:jc w:val="center"/>
      </w:pPr>
      <w:r w:rsidRPr="00DB7C5D">
        <w:rPr>
          <w:b/>
          <w:bCs/>
          <w:color w:val="199043"/>
        </w:rPr>
        <w:t>Способы повышения мотивации учебной деятельности учащихся с высоким уровнем развития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color w:val="199043"/>
        </w:rPr>
        <w:t xml:space="preserve">   </w:t>
      </w:r>
      <w:r w:rsidRPr="00DB7C5D">
        <w:t>Математика на протяжении всей истории человечества являлась составной частью человеческой культуры, ключом к познанию окружающего мира, основой научно-технического прогресса. Ни одна область человеческой деятельности не может обходиться без математики – как без конкретных математических знаний, так и интеллектуальных качеств, развивающихся в ходе овладения этим предметом.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   «Основная задача обучения </w:t>
      </w:r>
      <w:r w:rsidRPr="00DB7C5D">
        <w:rPr>
          <w:b/>
          <w:bCs/>
          <w:color w:val="000000"/>
          <w:shd w:val="clear" w:color="auto" w:fill="FF66FF"/>
        </w:rPr>
        <w:t>математике</w:t>
      </w:r>
      <w:r w:rsidRPr="00DB7C5D">
        <w:t xml:space="preserve">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деятельности, достаточных для изучения смежных дисциплин и продолжения образования», - говорится в объяснительной записке программы по </w:t>
      </w:r>
      <w:r w:rsidRPr="00DB7C5D">
        <w:rPr>
          <w:b/>
          <w:bCs/>
          <w:shd w:val="clear" w:color="auto" w:fill="FF66FF"/>
        </w:rPr>
        <w:t>математике</w:t>
      </w:r>
      <w:r w:rsidRPr="00DB7C5D">
        <w:t>. Но в последние годы много и часто говорят о недостаточной эффективности процесса обучения в школе.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   При существующем обучении проблема </w:t>
      </w:r>
      <w:r w:rsidRPr="00DB7C5D">
        <w:rPr>
          <w:b/>
          <w:bCs/>
          <w:color w:val="000000"/>
          <w:shd w:val="clear" w:color="auto" w:fill="A0FFFF"/>
        </w:rPr>
        <w:t>развития</w:t>
      </w:r>
      <w:r w:rsidRPr="00DB7C5D">
        <w:t xml:space="preserve"> ученика является одной </w:t>
      </w:r>
      <w:proofErr w:type="gramStart"/>
      <w:r w:rsidRPr="00DB7C5D">
        <w:t>из</w:t>
      </w:r>
      <w:proofErr w:type="gramEnd"/>
      <w:r w:rsidRPr="00DB7C5D">
        <w:t xml:space="preserve"> сложнейшей в психолого-педагогической практике. Решение этой проблемы зависит от того, на получение какого именно результата ориентируется учитель в своей работе. Педагогические задачи многофункциональны, но основное содержание педагогической деятельности – ученик, поэтому я считаю, что конечным результатом должна быть передача знаний ученику и формирование личности, готовой к творческой деятельности. 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   Сегодня вопрос о повышении мотивации и развитии творческих способностей учащихся в теории и практике обучения стоит особенно актуально, так как исследования последнего времени выявили у школьников значительно больше, чем предполагалось ранее, возможности усваивать </w:t>
      </w:r>
      <w:proofErr w:type="gramStart"/>
      <w:r w:rsidRPr="00DB7C5D">
        <w:t>материал</w:t>
      </w:r>
      <w:proofErr w:type="gramEnd"/>
      <w:r w:rsidRPr="00DB7C5D">
        <w:t xml:space="preserve"> как в привычной, так и в нестандартной ситуации.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   В современной психологии существует две точки зрения на творчество:</w:t>
      </w:r>
    </w:p>
    <w:p w:rsidR="00DB7C5D" w:rsidRPr="00DB7C5D" w:rsidRDefault="00DB7C5D" w:rsidP="00DB7C5D">
      <w:pPr>
        <w:numPr>
          <w:ilvl w:val="0"/>
          <w:numId w:val="1"/>
        </w:numPr>
      </w:pPr>
      <w:r w:rsidRPr="00DB7C5D">
        <w:t xml:space="preserve">Всякое мышление является творческим (нетворческого </w:t>
      </w:r>
      <w:r w:rsidRPr="00DB7C5D">
        <w:rPr>
          <w:b/>
          <w:bCs/>
          <w:color w:val="000000"/>
          <w:shd w:val="clear" w:color="auto" w:fill="FF9999"/>
        </w:rPr>
        <w:t>мышления</w:t>
      </w:r>
      <w:r w:rsidRPr="00DB7C5D">
        <w:t xml:space="preserve"> нет). </w:t>
      </w:r>
    </w:p>
    <w:p w:rsidR="00DB7C5D" w:rsidRPr="00DB7C5D" w:rsidRDefault="00DB7C5D" w:rsidP="00DB7C5D">
      <w:pPr>
        <w:numPr>
          <w:ilvl w:val="0"/>
          <w:numId w:val="1"/>
        </w:numPr>
      </w:pPr>
      <w:r w:rsidRPr="00DB7C5D">
        <w:t xml:space="preserve">Наиболее распространенное определение творческого </w:t>
      </w:r>
      <w:r w:rsidRPr="00DB7C5D">
        <w:rPr>
          <w:b/>
          <w:bCs/>
          <w:color w:val="000000"/>
          <w:shd w:val="clear" w:color="auto" w:fill="FF9999"/>
        </w:rPr>
        <w:t>мышления</w:t>
      </w:r>
      <w:r w:rsidRPr="00DB7C5D">
        <w:t xml:space="preserve"> основано на характеристике его по продукту. 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   Человеческое мышление, способность к творчеству – величайший дар природы. Среда воспитания либо подавляет генетически обусловленный дар, либо помогает ему раскрыться. Благоприятная окружающая среда и квалифицированное педагогическое руководство способны превратить «дар» в выдающийся талант. Задача учителя состоит не только в том, чтобы научить ребенка </w:t>
      </w:r>
      <w:r w:rsidRPr="00DB7C5D">
        <w:rPr>
          <w:b/>
          <w:bCs/>
          <w:color w:val="000000"/>
          <w:shd w:val="clear" w:color="auto" w:fill="FF66FF"/>
        </w:rPr>
        <w:t>математике</w:t>
      </w:r>
      <w:r w:rsidRPr="00DB7C5D">
        <w:t xml:space="preserve"> и другим предметам, а в том, чтобы развивать познавательные способности ребят средствами данного предмета.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   Действительно, если спросить у школьников, какой предмет им нравится больше других, то вряд ли большинство из них назовут математику, хотя относятся к ней серьезно. Некоторые вопросы школьной математики кажутся недостаточно интересными, порой скучными, отсюда одной из причин плохого усвоения предмета является отсутствие интереса. Я думаю, что, повысив мотивацию, интерес к предмету, можно было бы значительно ускорить и улучшить его изучение. 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   «Сделать учебную работу насколько возможно интересной для ребенка и не превратить эту работу в забаву – одна из труднейших и важнейших задач дидактики», - писал К.Д.Ушинский.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Интерес к </w:t>
      </w:r>
      <w:r w:rsidRPr="00DB7C5D">
        <w:rPr>
          <w:b/>
          <w:bCs/>
          <w:color w:val="000000"/>
          <w:shd w:val="clear" w:color="auto" w:fill="FF66FF"/>
        </w:rPr>
        <w:t>математике</w:t>
      </w:r>
      <w:r w:rsidRPr="00DB7C5D">
        <w:t xml:space="preserve"> успешно развивается, если материал урока содержит в себе элемент новизны для учащихся. Дети, проявляющие большие способности, нуждаются в дополнительной учебной нагрузке.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b/>
          <w:bCs/>
          <w:i/>
          <w:iCs/>
        </w:rPr>
        <w:t>Задача 1.</w:t>
      </w:r>
      <w:r w:rsidRPr="00DB7C5D">
        <w:rPr>
          <w:b/>
          <w:bCs/>
        </w:rPr>
        <w:t xml:space="preserve"> Измерение высоты дерева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Для того, чтобы измерить высоту дерева BD, приготовили прямоугольный треугольник АВ</w:t>
      </w:r>
      <w:r w:rsidRPr="00DB7C5D">
        <w:rPr>
          <w:vertAlign w:val="subscript"/>
        </w:rPr>
        <w:t>1</w:t>
      </w:r>
      <w:r w:rsidRPr="00DB7C5D">
        <w:t>C</w:t>
      </w:r>
      <w:r w:rsidRPr="00DB7C5D">
        <w:rPr>
          <w:vertAlign w:val="subscript"/>
        </w:rPr>
        <w:t>1</w:t>
      </w:r>
      <w:r w:rsidRPr="00DB7C5D">
        <w:t xml:space="preserve"> с углом</w:t>
      </w:r>
      <w:proofErr w:type="gramStart"/>
      <w:r w:rsidRPr="00DB7C5D">
        <w:t xml:space="preserve"> А</w:t>
      </w:r>
      <w:proofErr w:type="gramEnd"/>
      <w:r w:rsidRPr="00DB7C5D">
        <w:t xml:space="preserve"> = 45</w:t>
      </w:r>
      <w:r w:rsidRPr="00DB7C5D">
        <w:rPr>
          <w:vertAlign w:val="superscript"/>
        </w:rPr>
        <w:t>о</w:t>
      </w:r>
      <w:r w:rsidRPr="00DB7C5D">
        <w:t xml:space="preserve"> и, держа его вертикально, отошли на такое расстояние, при котором, глядя вдоль гипотенузы АВ</w:t>
      </w:r>
      <w:r w:rsidRPr="00DB7C5D">
        <w:rPr>
          <w:vertAlign w:val="subscript"/>
        </w:rPr>
        <w:t>1</w:t>
      </w:r>
      <w:r w:rsidRPr="00DB7C5D">
        <w:t>, увидели верхушку дерева В. Какова высота дерева, если расстояние </w:t>
      </w:r>
      <w:r w:rsidRPr="00DB7C5D">
        <w:br/>
        <w:t>АС = 5,6м, а высота человека 1,7м?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i/>
          <w:iCs/>
        </w:rPr>
        <w:t>Решение:</w:t>
      </w:r>
      <w:r w:rsidRPr="00DB7C5D">
        <w:t>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t>1) Так как А общий для обоих треугольников, а АС</w:t>
      </w:r>
      <w:r w:rsidRPr="00DB7C5D">
        <w:rPr>
          <w:vertAlign w:val="subscript"/>
        </w:rPr>
        <w:t>1</w:t>
      </w:r>
      <w:r w:rsidRPr="00DB7C5D">
        <w:t>В</w:t>
      </w:r>
      <w:r w:rsidRPr="00DB7C5D">
        <w:rPr>
          <w:vertAlign w:val="subscript"/>
        </w:rPr>
        <w:t>1</w:t>
      </w:r>
      <w:r w:rsidRPr="00DB7C5D">
        <w:t xml:space="preserve"> и АСВ (по условию) прямые (то есть равны по 90</w:t>
      </w:r>
      <w:r w:rsidRPr="00DB7C5D">
        <w:rPr>
          <w:vertAlign w:val="superscript"/>
        </w:rPr>
        <w:t>о</w:t>
      </w:r>
      <w:r w:rsidRPr="00DB7C5D">
        <w:t>), то АС</w:t>
      </w:r>
      <w:r w:rsidRPr="00DB7C5D">
        <w:rPr>
          <w:vertAlign w:val="subscript"/>
        </w:rPr>
        <w:t>1</w:t>
      </w:r>
      <w:r w:rsidRPr="00DB7C5D">
        <w:t>В</w:t>
      </w:r>
      <w:r w:rsidRPr="00DB7C5D">
        <w:rPr>
          <w:vertAlign w:val="subscript"/>
        </w:rPr>
        <w:t>1</w:t>
      </w:r>
      <w:r w:rsidRPr="00DB7C5D">
        <w:t xml:space="preserve"> и АСВ – подобные (по признаку подобия о 2-х углах). </w:t>
      </w:r>
      <w:r w:rsidRPr="00DB7C5D">
        <w:br/>
        <w:t>2) Тогда АВ</w:t>
      </w:r>
      <w:r w:rsidRPr="00DB7C5D">
        <w:rPr>
          <w:vertAlign w:val="subscript"/>
        </w:rPr>
        <w:t>1</w:t>
      </w:r>
      <w:r w:rsidRPr="00DB7C5D">
        <w:t>C</w:t>
      </w:r>
      <w:r w:rsidRPr="00DB7C5D">
        <w:rPr>
          <w:vertAlign w:val="subscript"/>
        </w:rPr>
        <w:t>1</w:t>
      </w:r>
      <w:r w:rsidRPr="00DB7C5D">
        <w:t xml:space="preserve"> = АВС = 45</w:t>
      </w:r>
      <w:r w:rsidRPr="00DB7C5D">
        <w:rPr>
          <w:vertAlign w:val="superscript"/>
        </w:rPr>
        <w:t>о</w:t>
      </w:r>
      <w:r w:rsidRPr="00DB7C5D">
        <w:t xml:space="preserve">, =&gt; </w:t>
      </w:r>
      <w:proofErr w:type="gramStart"/>
      <w:r w:rsidRPr="00DB7C5D">
        <w:t>ВС</w:t>
      </w:r>
      <w:proofErr w:type="gramEnd"/>
      <w:r w:rsidRPr="00DB7C5D">
        <w:t xml:space="preserve"> = АС = 5,6м, но к получившейся длине мы должны еще прибавить рост человека, то есть длина дерева DB = 7,3м.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i/>
          <w:iCs/>
        </w:rPr>
        <w:t>Ответ:</w:t>
      </w:r>
      <w:r w:rsidRPr="00DB7C5D">
        <w:t xml:space="preserve"> 7,3м.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b/>
          <w:bCs/>
          <w:i/>
          <w:iCs/>
        </w:rPr>
        <w:t>Задача 2.</w:t>
      </w:r>
      <w:r w:rsidRPr="00DB7C5D">
        <w:rPr>
          <w:b/>
          <w:bCs/>
        </w:rPr>
        <w:t xml:space="preserve"> Неприятельская вышка</w:t>
      </w:r>
    </w:p>
    <w:p w:rsidR="00DB7C5D" w:rsidRPr="00DB7C5D" w:rsidRDefault="00DB7C5D" w:rsidP="00DB7C5D">
      <w:pPr>
        <w:pStyle w:val="a3"/>
        <w:spacing w:before="0" w:beforeAutospacing="0" w:after="0" w:afterAutospacing="0"/>
        <w:rPr>
          <w:i/>
          <w:iCs/>
        </w:rPr>
      </w:pPr>
      <w:r w:rsidRPr="00DB7C5D">
        <w:t xml:space="preserve">Открытый участок дороги находится на полосе АВ шириной в 50м; неприятельский наблюдательный пункт находится на верху колокольни высотой MN = 22м. Какой высоты следует сделать </w:t>
      </w:r>
      <w:r w:rsidRPr="00DB7C5D">
        <w:lastRenderedPageBreak/>
        <w:t>вертикальную маску КВ на расстоянии 500м от колокольни, чтобы закрыть дорогу от наблюдателя противника?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i/>
          <w:iCs/>
        </w:rPr>
        <w:t>Решение: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proofErr w:type="gramStart"/>
      <w:r w:rsidRPr="00DB7C5D">
        <w:t>АКВ ~ АМN (по 2-м углам:</w:t>
      </w:r>
      <w:proofErr w:type="gramEnd"/>
      <w:r w:rsidRPr="00DB7C5D">
        <w:t xml:space="preserve"> </w:t>
      </w:r>
      <w:proofErr w:type="gramStart"/>
      <w:r w:rsidRPr="00DB7C5D">
        <w:t xml:space="preserve">А – общий, АВК и AMN – прямые), а если треугольники подобны, то все его элементы тоже подобны. </w:t>
      </w:r>
      <w:proofErr w:type="gramEnd"/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i/>
          <w:iCs/>
        </w:rPr>
        <w:t>Ответ:</w:t>
      </w:r>
      <w:r w:rsidRPr="00DB7C5D"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DB7C5D">
          <w:t>2 м</w:t>
        </w:r>
      </w:smartTag>
      <w:r w:rsidRPr="00DB7C5D">
        <w:t>.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b/>
          <w:bCs/>
          <w:i/>
          <w:iCs/>
        </w:rPr>
        <w:t>Задача 3.</w:t>
      </w:r>
      <w:r w:rsidRPr="00DB7C5D">
        <w:rPr>
          <w:b/>
          <w:bCs/>
        </w:rPr>
        <w:t xml:space="preserve"> Земля как на ладони, когда ты в небе на воздушном шаре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Как далеко видно с воздушного шара, поднявшегося на высоту </w:t>
      </w:r>
      <w:smartTag w:uri="urn:schemas-microsoft-com:office:smarttags" w:element="metricconverter">
        <w:smartTagPr>
          <w:attr w:name="ProductID" w:val="4 км"/>
        </w:smartTagPr>
        <w:r w:rsidRPr="00DB7C5D">
          <w:t>4 км</w:t>
        </w:r>
      </w:smartTag>
      <w:r w:rsidRPr="00DB7C5D">
        <w:t xml:space="preserve"> над Землей (радиус Земли примерно равен </w:t>
      </w:r>
      <w:smartTag w:uri="urn:schemas-microsoft-com:office:smarttags" w:element="metricconverter">
        <w:smartTagPr>
          <w:attr w:name="ProductID" w:val="6370 км"/>
        </w:smartTagPr>
        <w:r w:rsidRPr="00DB7C5D">
          <w:t>6370 км</w:t>
        </w:r>
      </w:smartTag>
      <w:r w:rsidRPr="00DB7C5D">
        <w:t xml:space="preserve">)? 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i/>
          <w:iCs/>
        </w:rPr>
        <w:t>Решение:</w:t>
      </w:r>
      <w:r w:rsidRPr="00DB7C5D">
        <w:t> 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1. По теореме о касательной к окружности, касательная перпендикулярна радиусу, проведенному в точку касания, то есть OTM = 90</w:t>
      </w:r>
      <w:r w:rsidRPr="00DB7C5D">
        <w:rPr>
          <w:vertAlign w:val="superscript"/>
        </w:rPr>
        <w:t>о</w:t>
      </w:r>
      <w:r w:rsidRPr="00DB7C5D">
        <w:t>. </w:t>
      </w:r>
      <w:r w:rsidRPr="00DB7C5D">
        <w:br/>
        <w:t xml:space="preserve">2. MO = 6370 + 4 = </w:t>
      </w:r>
      <w:smartTag w:uri="urn:schemas-microsoft-com:office:smarttags" w:element="metricconverter">
        <w:smartTagPr>
          <w:attr w:name="ProductID" w:val="6374 км"/>
        </w:smartTagPr>
        <w:r w:rsidRPr="00DB7C5D">
          <w:t>6374 км</w:t>
        </w:r>
      </w:smartTag>
      <w:r w:rsidRPr="00DB7C5D">
        <w:t>, </w:t>
      </w:r>
      <w:r w:rsidRPr="00DB7C5D">
        <w:br/>
        <w:t xml:space="preserve">3. тогда по теореме Пифагора: 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MT </w:t>
      </w:r>
      <w:r w:rsidRPr="00DB7C5D">
        <w:rPr>
          <w:vertAlign w:val="superscript"/>
        </w:rPr>
        <w:t>2</w:t>
      </w:r>
      <w:r w:rsidRPr="00DB7C5D">
        <w:t xml:space="preserve"> + OT </w:t>
      </w:r>
      <w:r w:rsidRPr="00DB7C5D">
        <w:rPr>
          <w:vertAlign w:val="superscript"/>
        </w:rPr>
        <w:t>2</w:t>
      </w:r>
      <w:r w:rsidRPr="00DB7C5D">
        <w:t xml:space="preserve"> = MO </w:t>
      </w:r>
      <w:r w:rsidRPr="00DB7C5D">
        <w:rPr>
          <w:vertAlign w:val="superscript"/>
        </w:rPr>
        <w:t>2</w:t>
      </w:r>
      <w:r w:rsidRPr="00DB7C5D">
        <w:t> </w:t>
      </w:r>
      <w:r w:rsidRPr="00DB7C5D">
        <w:br/>
        <w:t xml:space="preserve">MT </w:t>
      </w:r>
      <w:r w:rsidRPr="00DB7C5D">
        <w:rPr>
          <w:vertAlign w:val="superscript"/>
        </w:rPr>
        <w:t xml:space="preserve">2 </w:t>
      </w:r>
      <w:r w:rsidRPr="00DB7C5D">
        <w:t xml:space="preserve">= MO </w:t>
      </w:r>
      <w:r w:rsidRPr="00DB7C5D">
        <w:rPr>
          <w:vertAlign w:val="superscript"/>
        </w:rPr>
        <w:t>2</w:t>
      </w:r>
      <w:r w:rsidRPr="00DB7C5D">
        <w:t xml:space="preserve"> – OT </w:t>
      </w:r>
      <w:r w:rsidRPr="00DB7C5D">
        <w:rPr>
          <w:vertAlign w:val="superscript"/>
        </w:rPr>
        <w:t>2</w:t>
      </w:r>
      <w:r w:rsidRPr="00DB7C5D">
        <w:t> </w:t>
      </w:r>
      <w:r w:rsidRPr="00DB7C5D">
        <w:br/>
        <w:t> </w:t>
      </w:r>
      <w:r w:rsidRPr="00DB7C5D">
        <w:br/>
        <w:t xml:space="preserve">MT = </w:t>
      </w:r>
      <w:smartTag w:uri="urn:schemas-microsoft-com:office:smarttags" w:element="metricconverter">
        <w:smartTagPr>
          <w:attr w:name="ProductID" w:val="112,9 км"/>
        </w:smartTagPr>
        <w:r w:rsidRPr="00DB7C5D">
          <w:t>112,9 км</w:t>
        </w:r>
      </w:smartTag>
      <w:r w:rsidRPr="00DB7C5D">
        <w:t xml:space="preserve"> 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i/>
          <w:iCs/>
        </w:rPr>
        <w:t xml:space="preserve">Ответ: </w:t>
      </w:r>
      <w:r w:rsidRPr="00DB7C5D">
        <w:t>112,9 км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b/>
          <w:bCs/>
          <w:i/>
          <w:iCs/>
        </w:rPr>
        <w:t>Задача 4.</w:t>
      </w:r>
      <w:r w:rsidRPr="00DB7C5D">
        <w:rPr>
          <w:b/>
          <w:bCs/>
        </w:rPr>
        <w:t xml:space="preserve"> Определение расстояния до кораблей в море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Решения отдельных старинных задач практического характера могут найти применение и в настоящее время, а поэтому заслуживают внимания. </w:t>
      </w:r>
      <w:r w:rsidRPr="00DB7C5D">
        <w:br/>
        <w:t>История геометрии хранит немало приемов решения задач на нахождение расстояний. Определение расстояний до кораблей, находящихся в море, – одна из таких задач, решаемая двумя способами. </w:t>
      </w:r>
      <w:r w:rsidRPr="00DB7C5D">
        <w:br/>
        <w:t>Найти расстояние от точки</w:t>
      </w:r>
      <w:proofErr w:type="gramStart"/>
      <w:r w:rsidRPr="00DB7C5D">
        <w:t xml:space="preserve"> А</w:t>
      </w:r>
      <w:proofErr w:type="gramEnd"/>
      <w:r w:rsidRPr="00DB7C5D">
        <w:t>, находящейся на берегу до корабля 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i/>
          <w:iCs/>
        </w:rPr>
        <w:t>Решение: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b/>
          <w:i/>
          <w:iCs/>
        </w:rPr>
        <w:t>1-й способ</w:t>
      </w:r>
      <w:r w:rsidRPr="00DB7C5D">
        <w:rPr>
          <w:i/>
          <w:iCs/>
        </w:rPr>
        <w:t>.</w:t>
      </w:r>
      <w:r w:rsidRPr="00DB7C5D">
        <w:t xml:space="preserve"> Пусть корабль находится в точке</w:t>
      </w:r>
      <w:proofErr w:type="gramStart"/>
      <w:r w:rsidRPr="00DB7C5D">
        <w:t xml:space="preserve"> К</w:t>
      </w:r>
      <w:proofErr w:type="gramEnd"/>
      <w:r w:rsidRPr="00DB7C5D">
        <w:t>, а наблюдатель в точке А. Требуется определить расстояния КА. Построив в точке</w:t>
      </w:r>
      <w:proofErr w:type="gramStart"/>
      <w:r w:rsidRPr="00DB7C5D">
        <w:t xml:space="preserve"> А</w:t>
      </w:r>
      <w:proofErr w:type="gramEnd"/>
      <w:r w:rsidRPr="00DB7C5D">
        <w:t xml:space="preserve"> прямой угол, необходимо отложить на берегу два равных отрезка АВ = ВС. В точке С вновь построить прямой угол, причем наблюдатель должен идти по перпендикуляру до тех пор, пока не дойдет до точки D, из которой корабль К и точка В были бы видны лежащими на одной прямой. Прямоугольный треугольники ВС</w:t>
      </w:r>
      <w:proofErr w:type="gramStart"/>
      <w:r w:rsidRPr="00DB7C5D">
        <w:t>D</w:t>
      </w:r>
      <w:proofErr w:type="gramEnd"/>
      <w:r w:rsidRPr="00DB7C5D">
        <w:t xml:space="preserve"> и ВАК равны, следовательно, CD = AК, а отрезок CD можно непосредственно измерить. </w:t>
      </w:r>
      <w:r w:rsidRPr="00DB7C5D">
        <w:br/>
        <w:t> 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b/>
          <w:i/>
          <w:iCs/>
        </w:rPr>
        <w:t>2-й способ</w:t>
      </w:r>
      <w:r w:rsidRPr="00DB7C5D">
        <w:t xml:space="preserve">, получивший название </w:t>
      </w:r>
      <w:r w:rsidRPr="00DB7C5D">
        <w:rPr>
          <w:b/>
          <w:bCs/>
        </w:rPr>
        <w:t>метода триангуляции</w:t>
      </w:r>
      <w:r w:rsidRPr="00DB7C5D">
        <w:t xml:space="preserve">, нашел применение в астрономии. С его помощью измерялись расстояния до небесных тел. Этот метод состоит из 3-х этапов: </w:t>
      </w:r>
    </w:p>
    <w:p w:rsidR="00DB7C5D" w:rsidRPr="00DB7C5D" w:rsidRDefault="00DB7C5D" w:rsidP="00DB7C5D">
      <w:pPr>
        <w:numPr>
          <w:ilvl w:val="0"/>
          <w:numId w:val="2"/>
        </w:numPr>
      </w:pPr>
      <w:r w:rsidRPr="00DB7C5D">
        <w:t xml:space="preserve">Измерение углов 1 и 2 и расстояния АВ. </w:t>
      </w:r>
    </w:p>
    <w:p w:rsidR="00DB7C5D" w:rsidRPr="00DB7C5D" w:rsidRDefault="00DB7C5D" w:rsidP="00DB7C5D">
      <w:pPr>
        <w:numPr>
          <w:ilvl w:val="0"/>
          <w:numId w:val="2"/>
        </w:numPr>
      </w:pPr>
      <w:r w:rsidRPr="00DB7C5D">
        <w:t>Построение</w:t>
      </w:r>
      <w:proofErr w:type="gramStart"/>
      <w:r w:rsidRPr="00DB7C5D">
        <w:t xml:space="preserve"> А</w:t>
      </w:r>
      <w:proofErr w:type="gramEnd"/>
      <w:r w:rsidRPr="00DB7C5D">
        <w:t xml:space="preserve">'В'К' с углами 1 и 2 при вершинах А' и В' соответственно. </w:t>
      </w:r>
    </w:p>
    <w:p w:rsidR="00DB7C5D" w:rsidRPr="00DB7C5D" w:rsidRDefault="00DB7C5D" w:rsidP="00DB7C5D">
      <w:pPr>
        <w:numPr>
          <w:ilvl w:val="0"/>
          <w:numId w:val="2"/>
        </w:numPr>
      </w:pPr>
      <w:r w:rsidRPr="00DB7C5D">
        <w:t>Учитывая подобие треугольников АВК, А'В'К' и равенство , по известным длинам отрезков АВ, А'К' и</w:t>
      </w:r>
      <w:proofErr w:type="gramStart"/>
      <w:r w:rsidRPr="00DB7C5D">
        <w:t xml:space="preserve"> А</w:t>
      </w:r>
      <w:proofErr w:type="gramEnd"/>
      <w:r w:rsidRPr="00DB7C5D">
        <w:t>'В' нетрудно найти длину отрезка АК.  </w:t>
      </w:r>
      <w:r w:rsidRPr="00DB7C5D">
        <w:br/>
        <w:t> </w:t>
      </w:r>
    </w:p>
    <w:p w:rsidR="00DB7C5D" w:rsidRPr="00DB7C5D" w:rsidRDefault="00DB7C5D" w:rsidP="00DB7C5D">
      <w:pPr>
        <w:pStyle w:val="a3"/>
        <w:spacing w:before="0" w:beforeAutospacing="0" w:after="0" w:afterAutospacing="0"/>
        <w:jc w:val="center"/>
      </w:pPr>
      <w:r w:rsidRPr="00DB7C5D">
        <w:rPr>
          <w:b/>
          <w:bCs/>
          <w:i/>
          <w:iCs/>
        </w:rPr>
        <w:t>Задача 5.</w:t>
      </w:r>
      <w:r w:rsidRPr="00DB7C5D">
        <w:rPr>
          <w:b/>
          <w:bCs/>
        </w:rPr>
        <w:t xml:space="preserve"> Хорды в романе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Поэт Г. Лонгфелло был еще и математиком. Наверное, поэтому яркие образы, украшающие математические понятия, которые он использовал в своем романе “</w:t>
      </w:r>
      <w:proofErr w:type="spellStart"/>
      <w:r w:rsidRPr="00DB7C5D">
        <w:t>Кавана</w:t>
      </w:r>
      <w:proofErr w:type="spellEnd"/>
      <w:r w:rsidRPr="00DB7C5D">
        <w:t>”, позволяет запечатлеть некоторые теоремы и их применение. Читаем в романе Лонгфелло следующую задачу: 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  “Лилия, на одну пядь, поднимавшаяся над поверхностью воды, под порывом свежего ветра коснулась поверхности озера в двух локтях от прежнего места: </w:t>
      </w:r>
      <w:proofErr w:type="gramStart"/>
      <w:r w:rsidRPr="00DB7C5D">
        <w:t>исходя из этого требовалось</w:t>
      </w:r>
      <w:proofErr w:type="gramEnd"/>
      <w:r w:rsidRPr="00DB7C5D">
        <w:t xml:space="preserve"> определить глубину озера”. (1 пядь равна </w:t>
      </w:r>
      <w:smartTag w:uri="urn:schemas-microsoft-com:office:smarttags" w:element="metricconverter">
        <w:smartTagPr>
          <w:attr w:name="ProductID" w:val="10 дюймам"/>
        </w:smartTagPr>
        <w:r w:rsidRPr="00DB7C5D">
          <w:t>10 дюймам</w:t>
        </w:r>
      </w:smartTag>
      <w:r w:rsidRPr="00DB7C5D">
        <w:t xml:space="preserve">, два локтя </w:t>
      </w:r>
      <w:smartTag w:uri="urn:schemas-microsoft-com:office:smarttags" w:element="metricconverter">
        <w:smartTagPr>
          <w:attr w:name="ProductID" w:val="21 дюйму"/>
        </w:smartTagPr>
        <w:r w:rsidRPr="00DB7C5D">
          <w:t>21 дюйму</w:t>
        </w:r>
      </w:smartTag>
      <w:r w:rsidRPr="00DB7C5D">
        <w:t>) 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>А решается эта задача на основе теоремы: если две хорды одной окружности пересекаются, то произведение длин частей одной из них равно произведению длин частей другой. </w:t>
      </w:r>
      <w:r w:rsidRPr="00DB7C5D">
        <w:br/>
        <w:t>Посмотрим на рисунок, и сразу станет ясно, как находится глубина озера (</w:t>
      </w:r>
      <w:proofErr w:type="spellStart"/>
      <w:r w:rsidRPr="00DB7C5D">
        <w:t>x</w:t>
      </w:r>
      <w:proofErr w:type="spellEnd"/>
      <w:r w:rsidRPr="00DB7C5D">
        <w:t>): 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t xml:space="preserve">21 </w:t>
      </w:r>
      <w:r w:rsidRPr="00DB7C5D">
        <w:rPr>
          <w:b/>
          <w:bCs/>
          <w:vertAlign w:val="superscript"/>
        </w:rPr>
        <w:t>.</w:t>
      </w:r>
      <w:r w:rsidRPr="00DB7C5D">
        <w:t xml:space="preserve"> 21 = 10(</w:t>
      </w:r>
      <w:proofErr w:type="spellStart"/>
      <w:r w:rsidRPr="00DB7C5D">
        <w:rPr>
          <w:i/>
          <w:iCs/>
        </w:rPr>
        <w:t>x</w:t>
      </w:r>
      <w:proofErr w:type="spellEnd"/>
      <w:r w:rsidRPr="00DB7C5D">
        <w:t xml:space="preserve"> + (</w:t>
      </w:r>
      <w:proofErr w:type="spellStart"/>
      <w:r w:rsidRPr="00DB7C5D">
        <w:rPr>
          <w:i/>
          <w:iCs/>
        </w:rPr>
        <w:t>x</w:t>
      </w:r>
      <w:proofErr w:type="spellEnd"/>
      <w:r w:rsidRPr="00DB7C5D">
        <w:t xml:space="preserve"> +10)), </w:t>
      </w:r>
      <w:r w:rsidRPr="00DB7C5D">
        <w:br/>
        <w:t>441 = 20</w:t>
      </w:r>
      <w:r w:rsidRPr="00DB7C5D">
        <w:rPr>
          <w:i/>
          <w:iCs/>
        </w:rPr>
        <w:t>x</w:t>
      </w:r>
      <w:r w:rsidRPr="00DB7C5D">
        <w:t xml:space="preserve"> + 100, </w:t>
      </w:r>
      <w:r w:rsidRPr="00DB7C5D">
        <w:br/>
      </w:r>
      <w:proofErr w:type="spellStart"/>
      <w:r w:rsidRPr="00DB7C5D">
        <w:rPr>
          <w:i/>
          <w:iCs/>
        </w:rPr>
        <w:t>x</w:t>
      </w:r>
      <w:proofErr w:type="spellEnd"/>
      <w:r w:rsidRPr="00DB7C5D">
        <w:t xml:space="preserve"> = 17,05 (дюймов).</w:t>
      </w:r>
    </w:p>
    <w:p w:rsidR="00DB7C5D" w:rsidRPr="00DB7C5D" w:rsidRDefault="00DB7C5D" w:rsidP="00DB7C5D">
      <w:pPr>
        <w:pStyle w:val="a3"/>
        <w:spacing w:before="0" w:beforeAutospacing="0" w:after="0" w:afterAutospacing="0"/>
      </w:pPr>
      <w:r w:rsidRPr="00DB7C5D">
        <w:rPr>
          <w:i/>
          <w:iCs/>
        </w:rPr>
        <w:t>Ответ:</w:t>
      </w:r>
      <w:r w:rsidRPr="00DB7C5D">
        <w:t xml:space="preserve"> </w:t>
      </w:r>
      <w:smartTag w:uri="urn:schemas-microsoft-com:office:smarttags" w:element="metricconverter">
        <w:smartTagPr>
          <w:attr w:name="ProductID" w:val="17,05 дюймов"/>
        </w:smartTagPr>
        <w:r w:rsidRPr="00DB7C5D">
          <w:t>17,05 дюймов</w:t>
        </w:r>
      </w:smartTag>
      <w:r w:rsidRPr="00DB7C5D">
        <w:t>.</w:t>
      </w:r>
    </w:p>
    <w:p w:rsidR="00E97896" w:rsidRPr="00DB7C5D" w:rsidRDefault="00E97896" w:rsidP="00DB7C5D"/>
    <w:sectPr w:rsidR="00E97896" w:rsidRPr="00DB7C5D" w:rsidSect="00DB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6F87"/>
    <w:multiLevelType w:val="multilevel"/>
    <w:tmpl w:val="A2B4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A716F"/>
    <w:multiLevelType w:val="multilevel"/>
    <w:tmpl w:val="E076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C5D"/>
    <w:rsid w:val="00DB7C5D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C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6002</Characters>
  <Application>Microsoft Office Word</Application>
  <DocSecurity>0</DocSecurity>
  <Lines>50</Lines>
  <Paragraphs>14</Paragraphs>
  <ScaleCrop>false</ScaleCrop>
  <Company>гуо сш23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1</cp:revision>
  <dcterms:created xsi:type="dcterms:W3CDTF">2021-11-05T08:36:00Z</dcterms:created>
  <dcterms:modified xsi:type="dcterms:W3CDTF">2021-11-05T08:38:00Z</dcterms:modified>
</cp:coreProperties>
</file>